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35B1" w14:textId="713A74CD" w:rsidR="00C9371A" w:rsidRPr="00682AB6" w:rsidRDefault="00C9371A">
      <w:pPr>
        <w:rPr>
          <w:rFonts w:ascii="Helvetica" w:hAnsi="Helvetica"/>
        </w:rPr>
      </w:pPr>
      <w:r w:rsidRPr="00682AB6">
        <w:rPr>
          <w:rFonts w:ascii="Helvetica" w:hAnsi="Helvetica"/>
        </w:rPr>
        <w:t xml:space="preserve"> </w:t>
      </w:r>
    </w:p>
    <w:p w14:paraId="14A970E5" w14:textId="224A739B" w:rsidR="00805BB0" w:rsidRPr="0052378C" w:rsidRDefault="00A73EEE" w:rsidP="006F14B1">
      <w:pPr>
        <w:jc w:val="center"/>
        <w:rPr>
          <w:rFonts w:ascii="Helvetica" w:hAnsi="Helvetica"/>
          <w:bCs/>
          <w:sz w:val="28"/>
          <w:szCs w:val="28"/>
        </w:rPr>
      </w:pPr>
      <w:r w:rsidRPr="0052378C">
        <w:rPr>
          <w:rFonts w:ascii="Helvetica" w:hAnsi="Helvetica"/>
          <w:bCs/>
          <w:sz w:val="28"/>
          <w:szCs w:val="28"/>
        </w:rPr>
        <w:t>ATMOsphere Conferences Case Study Guidelines</w:t>
      </w:r>
      <w:r w:rsidR="006F14B1" w:rsidRPr="0052378C">
        <w:rPr>
          <w:rFonts w:ascii="Helvetica" w:hAnsi="Helvetica"/>
          <w:bCs/>
          <w:sz w:val="28"/>
          <w:szCs w:val="28"/>
        </w:rPr>
        <w:br/>
      </w:r>
    </w:p>
    <w:p w14:paraId="435CB81D" w14:textId="4D07D043"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006F14B1">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0DB18C65" w:rsidR="0083335E" w:rsidRPr="00FD6C00" w:rsidRDefault="0083335E" w:rsidP="0083335E">
      <w:pPr>
        <w:spacing w:line="276" w:lineRule="auto"/>
        <w:rPr>
          <w:rFonts w:ascii="Helvetica" w:eastAsia="Times New Roman" w:hAnsi="Helvetica" w:cs="Arial"/>
          <w:color w:val="000000" w:themeColor="text1"/>
          <w:sz w:val="18"/>
          <w:szCs w:val="18"/>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be co-presented with</w:t>
      </w:r>
      <w:r w:rsidR="00EB1E8E" w:rsidRPr="006F14B1">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an</w:t>
      </w:r>
      <w:r w:rsidR="00EB1E8E" w:rsidRPr="006F14B1">
        <w:rPr>
          <w:rStyle w:val="Strong"/>
          <w:rFonts w:ascii="Helvetica" w:hAnsi="Helvetica"/>
          <w:color w:val="006068"/>
          <w:sz w:val="18"/>
          <w:szCs w:val="18"/>
          <w:u w:val="single"/>
        </w:rPr>
        <w:t xml:space="preserve"> end user</w:t>
      </w:r>
      <w:r w:rsidR="002A0BD0">
        <w:rPr>
          <w:rStyle w:val="Strong"/>
          <w:rFonts w:ascii="Helvetica" w:hAnsi="Helvetica"/>
          <w:color w:val="006068"/>
          <w:sz w:val="18"/>
          <w:szCs w:val="18"/>
          <w:u w:val="single"/>
        </w:rPr>
        <w:t xml:space="preserve"> </w:t>
      </w:r>
      <w:r w:rsidR="00FD6C00" w:rsidRPr="00FD6C00">
        <w:rPr>
          <w:rFonts w:ascii="Helvetica" w:hAnsi="Helvetica"/>
          <w:color w:val="000000"/>
          <w:sz w:val="18"/>
          <w:szCs w:val="18"/>
        </w:rPr>
        <w:t>(</w:t>
      </w:r>
      <w:r w:rsidR="00FD6C00">
        <w:rPr>
          <w:rFonts w:ascii="Helvetica" w:hAnsi="Helvetica"/>
          <w:color w:val="000000"/>
          <w:sz w:val="18"/>
          <w:szCs w:val="18"/>
        </w:rPr>
        <w:t xml:space="preserve">for </w:t>
      </w:r>
      <w:r w:rsidR="00EB37DA">
        <w:rPr>
          <w:rFonts w:ascii="Helvetica" w:hAnsi="Helvetica"/>
          <w:color w:val="000000"/>
          <w:sz w:val="18"/>
          <w:szCs w:val="18"/>
        </w:rPr>
        <w:t>caloric cooling</w:t>
      </w:r>
      <w:r w:rsidR="00FD6C00" w:rsidRPr="00FD6C00">
        <w:rPr>
          <w:rFonts w:ascii="Helvetica" w:hAnsi="Helvetica"/>
          <w:color w:val="000000"/>
          <w:sz w:val="18"/>
          <w:szCs w:val="18"/>
        </w:rPr>
        <w:t xml:space="preserve"> case studies</w:t>
      </w:r>
      <w:r w:rsidR="00FD6C00">
        <w:rPr>
          <w:rFonts w:ascii="Helvetica" w:hAnsi="Helvetica"/>
          <w:color w:val="000000"/>
          <w:sz w:val="18"/>
          <w:szCs w:val="18"/>
        </w:rPr>
        <w:t>:</w:t>
      </w:r>
      <w:r w:rsidR="00FD6C00" w:rsidRPr="00FD6C00">
        <w:rPr>
          <w:rFonts w:ascii="Helvetica" w:hAnsi="Helvetica"/>
          <w:color w:val="000000"/>
          <w:sz w:val="18"/>
          <w:szCs w:val="18"/>
        </w:rPr>
        <w:t xml:space="preserve"> while preferred, end users</w:t>
      </w:r>
      <w:r w:rsidR="00D648DD">
        <w:rPr>
          <w:rFonts w:ascii="Helvetica" w:hAnsi="Helvetica"/>
          <w:color w:val="000000"/>
          <w:sz w:val="18"/>
          <w:szCs w:val="18"/>
        </w:rPr>
        <w:t xml:space="preserve"> </w:t>
      </w:r>
      <w:r w:rsidR="00FD6C00" w:rsidRPr="00FD6C00">
        <w:rPr>
          <w:rFonts w:ascii="Helvetica" w:hAnsi="Helvetica"/>
          <w:color w:val="000000"/>
          <w:sz w:val="18"/>
          <w:szCs w:val="18"/>
        </w:rPr>
        <w:t>are not mandatory but encouraged)</w:t>
      </w:r>
      <w:r w:rsidR="002A0BD0">
        <w:rPr>
          <w:rFonts w:ascii="Helvetica" w:hAnsi="Helvetica"/>
          <w:color w:val="000000"/>
          <w:sz w:val="18"/>
          <w:szCs w:val="18"/>
        </w:rPr>
        <w:t>.</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1D7EDD8A" w14:textId="30E13337" w:rsidR="002A1C10" w:rsidRDefault="00A73EEE" w:rsidP="002A1C10">
      <w:pPr>
        <w:tabs>
          <w:tab w:val="left" w:pos="20"/>
          <w:tab w:val="left" w:pos="261"/>
        </w:tabs>
        <w:autoSpaceDE w:val="0"/>
        <w:autoSpaceDN w:val="0"/>
        <w:adjustRightInd w:val="0"/>
        <w:rPr>
          <w:rFonts w:ascii="Helvetica" w:eastAsia="Times New Roman" w:hAnsi="Helvetica" w:cs="Arial"/>
          <w:color w:val="000000" w:themeColor="text1"/>
          <w:sz w:val="18"/>
          <w:szCs w:val="18"/>
        </w:rPr>
      </w:pPr>
      <w:r w:rsidRPr="002A1C10">
        <w:rPr>
          <w:rFonts w:ascii="Helvetica" w:eastAsia="Times New Roman" w:hAnsi="Helvetica" w:cs="Arial"/>
          <w:b/>
          <w:bCs/>
          <w:iCs/>
          <w:color w:val="000000" w:themeColor="text1"/>
          <w:sz w:val="18"/>
          <w:szCs w:val="18"/>
        </w:rPr>
        <w:t xml:space="preserve">Market Focus: </w:t>
      </w:r>
      <w:r w:rsidR="00682AB6" w:rsidRPr="002A1C10">
        <w:rPr>
          <w:rFonts w:ascii="Helvetica" w:eastAsia="Times New Roman" w:hAnsi="Helvetica" w:cs="Arial"/>
          <w:bCs/>
          <w:iCs/>
          <w:color w:val="000000" w:themeColor="text1"/>
          <w:sz w:val="18"/>
          <w:szCs w:val="18"/>
        </w:rPr>
        <w:t>M</w:t>
      </w:r>
      <w:r w:rsidRPr="002A1C10">
        <w:rPr>
          <w:rFonts w:ascii="Helvetica" w:eastAsia="Times New Roman" w:hAnsi="Helvetica" w:cs="Arial"/>
          <w:bCs/>
          <w:iCs/>
          <w:color w:val="000000" w:themeColor="text1"/>
          <w:sz w:val="18"/>
          <w:szCs w:val="18"/>
        </w:rPr>
        <w:t>ust be focused on or applicable to the market in which the conference is taking place.</w:t>
      </w:r>
      <w:r w:rsidRPr="002A1C10">
        <w:rPr>
          <w:rFonts w:ascii="Helvetica" w:eastAsia="Times New Roman" w:hAnsi="Helvetica" w:cs="Arial"/>
          <w:bCs/>
          <w:iCs/>
          <w:color w:val="000000" w:themeColor="text1"/>
          <w:sz w:val="18"/>
          <w:szCs w:val="18"/>
        </w:rPr>
        <w:br/>
      </w:r>
      <w:r w:rsidRPr="002A1C10">
        <w:rPr>
          <w:rFonts w:ascii="Helvetica" w:eastAsia="Times New Roman" w:hAnsi="Helvetica" w:cs="Arial"/>
          <w:b/>
          <w:bCs/>
          <w:i/>
          <w:iCs/>
          <w:color w:val="000000" w:themeColor="text1"/>
          <w:sz w:val="18"/>
          <w:szCs w:val="18"/>
        </w:rPr>
        <w:br/>
      </w:r>
      <w:r w:rsidRPr="002A1C10">
        <w:rPr>
          <w:rFonts w:ascii="Helvetica" w:eastAsia="Times New Roman" w:hAnsi="Helvetica" w:cs="Arial"/>
          <w:b/>
          <w:color w:val="000000" w:themeColor="text1"/>
          <w:sz w:val="18"/>
          <w:szCs w:val="18"/>
        </w:rPr>
        <w:t>Topics</w:t>
      </w:r>
      <w:r w:rsidR="00682AB6" w:rsidRPr="002A1C10">
        <w:rPr>
          <w:rFonts w:ascii="Helvetica" w:eastAsia="Times New Roman" w:hAnsi="Helvetica" w:cs="Arial"/>
          <w:b/>
          <w:color w:val="000000" w:themeColor="text1"/>
          <w:sz w:val="18"/>
          <w:szCs w:val="18"/>
        </w:rPr>
        <w:t>:</w:t>
      </w:r>
      <w:r w:rsidRPr="002A1C10">
        <w:rPr>
          <w:rFonts w:ascii="Helvetica" w:eastAsia="Times New Roman" w:hAnsi="Helvetica" w:cs="Arial"/>
          <w:color w:val="000000" w:themeColor="text1"/>
          <w:sz w:val="18"/>
          <w:szCs w:val="18"/>
        </w:rPr>
        <w:t xml:space="preserve"> </w:t>
      </w:r>
      <w:r w:rsidR="00D53BD8" w:rsidRPr="002A1C10">
        <w:rPr>
          <w:rFonts w:ascii="Helvetica" w:eastAsia="Times New Roman" w:hAnsi="Helvetica" w:cs="Arial"/>
          <w:color w:val="000000" w:themeColor="text1"/>
          <w:sz w:val="18"/>
          <w:szCs w:val="18"/>
        </w:rPr>
        <w:t>S</w:t>
      </w:r>
      <w:r w:rsidRPr="002A1C10">
        <w:rPr>
          <w:rFonts w:ascii="Helvetica" w:eastAsia="Times New Roman" w:hAnsi="Helvetica" w:cs="Arial"/>
          <w:color w:val="000000" w:themeColor="text1"/>
          <w:sz w:val="18"/>
          <w:szCs w:val="18"/>
        </w:rPr>
        <w:t>hould include HVAC&amp;R applications with natural refrigerants (</w:t>
      </w:r>
      <w:r w:rsidR="00D53BD8" w:rsidRPr="002A1C10">
        <w:rPr>
          <w:rFonts w:ascii="Helvetica" w:eastAsia="Times New Roman" w:hAnsi="Helvetica" w:cs="Arial"/>
          <w:color w:val="000000" w:themeColor="text1"/>
          <w:sz w:val="18"/>
          <w:szCs w:val="18"/>
        </w:rPr>
        <w:t xml:space="preserve">e.g.  </w:t>
      </w:r>
      <w:r w:rsidRPr="002A1C10">
        <w:rPr>
          <w:rFonts w:ascii="Helvetica" w:eastAsia="Times New Roman" w:hAnsi="Helvetica" w:cs="Arial"/>
          <w:color w:val="000000" w:themeColor="text1"/>
          <w:sz w:val="18"/>
          <w:szCs w:val="18"/>
        </w:rPr>
        <w:t xml:space="preserve">R744, R717, R718, R290, R600a, R1270) </w:t>
      </w:r>
      <w:r w:rsidR="00241D55">
        <w:rPr>
          <w:rFonts w:ascii="Helvetica" w:eastAsia="Times New Roman" w:hAnsi="Helvetica" w:cs="Arial"/>
          <w:color w:val="000000" w:themeColor="text1"/>
          <w:sz w:val="18"/>
          <w:szCs w:val="18"/>
        </w:rPr>
        <w:t xml:space="preserve">or refrigerant-free, </w:t>
      </w:r>
      <w:r w:rsidRPr="002A1C10">
        <w:rPr>
          <w:rFonts w:ascii="Helvetica" w:eastAsia="Times New Roman" w:hAnsi="Helvetica" w:cs="Arial"/>
          <w:color w:val="000000" w:themeColor="text1"/>
          <w:sz w:val="18"/>
          <w:szCs w:val="18"/>
        </w:rPr>
        <w:t>such as:</w:t>
      </w:r>
    </w:p>
    <w:p w14:paraId="7175CD87"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Commercial and industrial refrigeration</w:t>
      </w:r>
    </w:p>
    <w:p w14:paraId="4F5A9DD7"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Heat pumps</w:t>
      </w:r>
    </w:p>
    <w:p w14:paraId="62662D3A"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Commercial HVAC</w:t>
      </w:r>
    </w:p>
    <w:p w14:paraId="04E1E809"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Cooling solutions for data centres</w:t>
      </w:r>
    </w:p>
    <w:p w14:paraId="1D7B71AA" w14:textId="1BA47E0F" w:rsidR="00A73EEE"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Caloric cooling solutions</w:t>
      </w: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03C32662"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w:t>
      </w:r>
      <w:r w:rsidR="00241D55">
        <w:rPr>
          <w:rFonts w:ascii="Helvetica" w:eastAsia="Times New Roman" w:hAnsi="Helvetica" w:cs="Arial"/>
          <w:color w:val="000000" w:themeColor="text1"/>
          <w:sz w:val="18"/>
          <w:szCs w:val="18"/>
        </w:rPr>
        <w:t xml:space="preserve"> / refrigerant-free</w:t>
      </w:r>
      <w:r w:rsidRPr="00421440">
        <w:rPr>
          <w:rFonts w:ascii="Helvetica" w:eastAsia="Times New Roman" w:hAnsi="Helvetica" w:cs="Arial"/>
          <w:color w:val="000000" w:themeColor="text1"/>
          <w:sz w:val="18"/>
          <w:szCs w:val="18"/>
        </w:rPr>
        <w:t xml:space="preserve">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8"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3A8760AE"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001C3B82"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98DB78B" w14:textId="2ABBABD1" w:rsidR="00293F82" w:rsidRDefault="00293F82" w:rsidP="0052378C">
      <w:pPr>
        <w:rPr>
          <w:rFonts w:ascii="Helvetica" w:hAnsi="Helvetica"/>
          <w:b/>
        </w:rPr>
      </w:pPr>
    </w:p>
    <w:p w14:paraId="20F5E991" w14:textId="77777777" w:rsidR="0052378C" w:rsidRDefault="0052378C" w:rsidP="0052378C">
      <w:pPr>
        <w:jc w:val="center"/>
        <w:rPr>
          <w:rFonts w:ascii="Inter" w:hAnsi="Inter"/>
          <w:bCs/>
        </w:rPr>
      </w:pPr>
    </w:p>
    <w:p w14:paraId="6A9FE058" w14:textId="3EB781A8" w:rsidR="0052378C" w:rsidRPr="0052378C" w:rsidRDefault="0052378C" w:rsidP="0052378C">
      <w:pPr>
        <w:jc w:val="center"/>
        <w:rPr>
          <w:rFonts w:ascii="Helvetica" w:hAnsi="Helvetica"/>
          <w:bCs/>
          <w:sz w:val="28"/>
          <w:szCs w:val="28"/>
        </w:rPr>
      </w:pPr>
      <w:r w:rsidRPr="0052378C">
        <w:rPr>
          <w:rFonts w:ascii="Helvetica" w:hAnsi="Helvetica"/>
          <w:bCs/>
          <w:sz w:val="28"/>
          <w:szCs w:val="28"/>
        </w:rPr>
        <w:t>ATMOsphere Conferences Case Study Submission Template</w:t>
      </w: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5357B664"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0"/>
    </w:p>
    <w:p w14:paraId="50E1A203" w14:textId="03CDF641"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1"/>
    </w:p>
    <w:p w14:paraId="7B113E75" w14:textId="54AD4E5D"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2"/>
    </w:p>
    <w:p w14:paraId="5F95F887" w14:textId="30BB844D"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3"/>
    </w:p>
    <w:p w14:paraId="176C2DC9" w14:textId="3C1B57A0"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4"/>
    </w:p>
    <w:p w14:paraId="2C252A39" w14:textId="0B58C1E6"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581D36AC"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6AD52D48"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6B289E25"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23D8A6A1"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6147A9FF"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650E7D2E"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sidR="001C3B82">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085E25">
      <w:headerReference w:type="default" r:id="rId9"/>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7D1CA" w14:textId="77777777" w:rsidR="00176130" w:rsidRDefault="00176130" w:rsidP="00293F82">
      <w:r>
        <w:separator/>
      </w:r>
    </w:p>
  </w:endnote>
  <w:endnote w:type="continuationSeparator" w:id="0">
    <w:p w14:paraId="3A2C6CBD" w14:textId="77777777" w:rsidR="00176130" w:rsidRDefault="00176130"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Inter">
    <w:panose1 w:val="02000503000000020004"/>
    <w:charset w:val="00"/>
    <w:family w:val="auto"/>
    <w:pitch w:val="variable"/>
    <w:sig w:usb0="E00002FF" w:usb1="1200A1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A683" w14:textId="77777777" w:rsidR="00176130" w:rsidRDefault="00176130" w:rsidP="00293F82">
      <w:r>
        <w:separator/>
      </w:r>
    </w:p>
  </w:footnote>
  <w:footnote w:type="continuationSeparator" w:id="0">
    <w:p w14:paraId="232DACC2" w14:textId="77777777" w:rsidR="00176130" w:rsidRDefault="00176130" w:rsidP="00293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D0764" w14:textId="6BD1B25A" w:rsidR="0052378C" w:rsidRDefault="0052378C">
    <w:pPr>
      <w:pStyle w:val="Header"/>
    </w:pPr>
    <w:r>
      <w:rPr>
        <w:rFonts w:ascii="Helvetica" w:hAnsi="Helvetica"/>
        <w:noProof/>
      </w:rPr>
      <w:drawing>
        <wp:anchor distT="0" distB="0" distL="114300" distR="114300" simplePos="0" relativeHeight="251659264" behindDoc="0" locked="0" layoutInCell="1" allowOverlap="1" wp14:anchorId="67C5D45C" wp14:editId="6182F412">
          <wp:simplePos x="0" y="0"/>
          <wp:positionH relativeFrom="column">
            <wp:posOffset>2750300</wp:posOffset>
          </wp:positionH>
          <wp:positionV relativeFrom="paragraph">
            <wp:posOffset>-212090</wp:posOffset>
          </wp:positionV>
          <wp:extent cx="1329690" cy="331470"/>
          <wp:effectExtent l="0" t="0" r="3810" b="0"/>
          <wp:wrapSquare wrapText="bothSides"/>
          <wp:docPr id="151547321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08248" name="Graphic 2001808248"/>
                  <pic:cNvPicPr/>
                </pic:nvPicPr>
                <pic:blipFill>
                  <a:blip r:embed="rId1">
                    <a:extLst>
                      <a:ext uri="{96DAC541-7B7A-43D3-8B79-37D633B846F1}">
                        <asvg:svgBlip xmlns:asvg="http://schemas.microsoft.com/office/drawing/2016/SVG/main" r:embed="rId2"/>
                      </a:ext>
                    </a:extLst>
                  </a:blip>
                  <a:stretch>
                    <a:fillRect/>
                  </a:stretch>
                </pic:blipFill>
                <pic:spPr>
                  <a:xfrm>
                    <a:off x="0" y="0"/>
                    <a:ext cx="1329690" cy="331470"/>
                  </a:xfrm>
                  <a:prstGeom prst="rect">
                    <a:avLst/>
                  </a:prstGeom>
                </pic:spPr>
              </pic:pic>
            </a:graphicData>
          </a:graphic>
          <wp14:sizeRelH relativeFrom="margin">
            <wp14:pctWidth>0</wp14:pctWidth>
          </wp14:sizeRelH>
          <wp14:sizeRelV relativeFrom="margin">
            <wp14:pctHeight>0</wp14:pctHeight>
          </wp14:sizeRelV>
        </wp:anchor>
      </w:drawing>
    </w:r>
  </w:p>
  <w:p w14:paraId="2224C5BA" w14:textId="54663CE1" w:rsidR="0052378C" w:rsidRDefault="0052378C">
    <w:pPr>
      <w:pStyle w:val="Header"/>
    </w:pPr>
    <w:r w:rsidRPr="00682AB6">
      <w:rPr>
        <w:rFonts w:ascii="Helvetica" w:hAnsi="Helvetica"/>
        <w:noProof/>
      </w:rPr>
      <mc:AlternateContent>
        <mc:Choice Requires="wps">
          <w:drawing>
            <wp:anchor distT="0" distB="0" distL="114300" distR="114300" simplePos="0" relativeHeight="251661312" behindDoc="0" locked="0" layoutInCell="1" allowOverlap="1" wp14:anchorId="514602EF" wp14:editId="5BB45E8D">
              <wp:simplePos x="0" y="0"/>
              <wp:positionH relativeFrom="margin">
                <wp:posOffset>531726</wp:posOffset>
              </wp:positionH>
              <wp:positionV relativeFrom="paragraph">
                <wp:posOffset>95538</wp:posOffset>
              </wp:positionV>
              <wp:extent cx="5715000" cy="0"/>
              <wp:effectExtent l="0" t="0" r="12700" b="12700"/>
              <wp:wrapNone/>
              <wp:docPr id="663126563" name="Straight Connector 663126563"/>
              <wp:cNvGraphicFramePr/>
              <a:graphic xmlns:a="http://schemas.openxmlformats.org/drawingml/2006/main">
                <a:graphicData uri="http://schemas.microsoft.com/office/word/2010/wordprocessingShape">
                  <wps:wsp>
                    <wps:cNvCnPr/>
                    <wps:spPr>
                      <a:xfrm>
                        <a:off x="0" y="0"/>
                        <a:ext cx="5715000" cy="0"/>
                      </a:xfrm>
                      <a:prstGeom prst="line">
                        <a:avLst/>
                      </a:prstGeom>
                      <a:ln w="9525">
                        <a:solidFill>
                          <a:srgbClr val="2AD2A9"/>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
          <w:pict>
            <v:line w14:anchorId="45BF9F70" id="Straight Connector 663126563"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41.85pt,7.5pt" to="491.85pt,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" strokecolor="#2ad2a9">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5C6C3D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95486"/>
    <w:multiLevelType w:val="multilevel"/>
    <w:tmpl w:val="B474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3"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24D3C"/>
    <w:multiLevelType w:val="multilevel"/>
    <w:tmpl w:val="61E2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2"/>
  </w:num>
  <w:num w:numId="2" w16cid:durableId="1668748078">
    <w:abstractNumId w:val="8"/>
  </w:num>
  <w:num w:numId="3" w16cid:durableId="1421564154">
    <w:abstractNumId w:val="4"/>
  </w:num>
  <w:num w:numId="4" w16cid:durableId="393236029">
    <w:abstractNumId w:val="7"/>
  </w:num>
  <w:num w:numId="5" w16cid:durableId="167908660">
    <w:abstractNumId w:val="6"/>
  </w:num>
  <w:num w:numId="6" w16cid:durableId="1513910726">
    <w:abstractNumId w:val="9"/>
  </w:num>
  <w:num w:numId="7" w16cid:durableId="1289773269">
    <w:abstractNumId w:val="3"/>
  </w:num>
  <w:num w:numId="8" w16cid:durableId="1625427960">
    <w:abstractNumId w:val="5"/>
  </w:num>
  <w:num w:numId="9" w16cid:durableId="700742157">
    <w:abstractNumId w:val="0"/>
  </w:num>
  <w:num w:numId="10" w16cid:durableId="1071738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813A2"/>
    <w:rsid w:val="00085E25"/>
    <w:rsid w:val="000D0D36"/>
    <w:rsid w:val="00104C0D"/>
    <w:rsid w:val="00120706"/>
    <w:rsid w:val="001562CF"/>
    <w:rsid w:val="00176130"/>
    <w:rsid w:val="00185619"/>
    <w:rsid w:val="001C3B82"/>
    <w:rsid w:val="001E4DEC"/>
    <w:rsid w:val="00241D55"/>
    <w:rsid w:val="0026560C"/>
    <w:rsid w:val="00293F82"/>
    <w:rsid w:val="002A0BD0"/>
    <w:rsid w:val="002A1C10"/>
    <w:rsid w:val="003F0048"/>
    <w:rsid w:val="00421440"/>
    <w:rsid w:val="00443569"/>
    <w:rsid w:val="00480280"/>
    <w:rsid w:val="004830E0"/>
    <w:rsid w:val="004D302D"/>
    <w:rsid w:val="0052378C"/>
    <w:rsid w:val="00546D69"/>
    <w:rsid w:val="00552B9B"/>
    <w:rsid w:val="0059348D"/>
    <w:rsid w:val="005A409B"/>
    <w:rsid w:val="005B37C4"/>
    <w:rsid w:val="005B3E15"/>
    <w:rsid w:val="005E7B9E"/>
    <w:rsid w:val="00623F7F"/>
    <w:rsid w:val="00625F3B"/>
    <w:rsid w:val="00644890"/>
    <w:rsid w:val="00682AB6"/>
    <w:rsid w:val="006E44BE"/>
    <w:rsid w:val="006F14B1"/>
    <w:rsid w:val="006F335E"/>
    <w:rsid w:val="007377F7"/>
    <w:rsid w:val="00776192"/>
    <w:rsid w:val="007D6F97"/>
    <w:rsid w:val="00800D6C"/>
    <w:rsid w:val="00805BB0"/>
    <w:rsid w:val="0083335E"/>
    <w:rsid w:val="008A219D"/>
    <w:rsid w:val="008A3E3F"/>
    <w:rsid w:val="00907180"/>
    <w:rsid w:val="00932979"/>
    <w:rsid w:val="00942A20"/>
    <w:rsid w:val="00975D42"/>
    <w:rsid w:val="009C3C2D"/>
    <w:rsid w:val="00A15708"/>
    <w:rsid w:val="00A55A14"/>
    <w:rsid w:val="00A632DB"/>
    <w:rsid w:val="00A73EEE"/>
    <w:rsid w:val="00AA361C"/>
    <w:rsid w:val="00AB2CA7"/>
    <w:rsid w:val="00AC1C16"/>
    <w:rsid w:val="00B55D58"/>
    <w:rsid w:val="00BD4A5E"/>
    <w:rsid w:val="00BE4651"/>
    <w:rsid w:val="00BF2B6D"/>
    <w:rsid w:val="00C646CA"/>
    <w:rsid w:val="00C9371A"/>
    <w:rsid w:val="00CA0AD4"/>
    <w:rsid w:val="00CB0B5D"/>
    <w:rsid w:val="00CC3F94"/>
    <w:rsid w:val="00CC4751"/>
    <w:rsid w:val="00D41FB7"/>
    <w:rsid w:val="00D53BD8"/>
    <w:rsid w:val="00D648DD"/>
    <w:rsid w:val="00E12D2E"/>
    <w:rsid w:val="00E67079"/>
    <w:rsid w:val="00EB1E8E"/>
    <w:rsid w:val="00EB37DA"/>
    <w:rsid w:val="00F05459"/>
    <w:rsid w:val="00F16FE3"/>
    <w:rsid w:val="00FB5B86"/>
    <w:rsid w:val="00FD6C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 w:type="character" w:customStyle="1" w:styleId="apple-converted-space">
    <w:name w:val="apple-converted-space"/>
    <w:basedOn w:val="DefaultParagraphFont"/>
    <w:rsid w:val="00FD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769620756">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09731198">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mo.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19</cp:revision>
  <dcterms:created xsi:type="dcterms:W3CDTF">2023-01-31T10:01:00Z</dcterms:created>
  <dcterms:modified xsi:type="dcterms:W3CDTF">2026-10-07T11:00:00Z</dcterms:modified>
</cp:coreProperties>
</file>